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3C1" w:rsidRPr="000D5214" w:rsidRDefault="00185009" w:rsidP="00185009">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Pr>
          <w:rFonts w:eastAsia="PMingLiU" w:cs="Arial" w:hint="eastAsia"/>
          <w:bCs/>
          <w:sz w:val="28"/>
          <w:lang w:eastAsia="zh-TW"/>
        </w:rPr>
        <w:t xml:space="preserve"> Meeting #8</w:t>
      </w:r>
      <w:r>
        <w:rPr>
          <w:rFonts w:eastAsiaTheme="minorEastAsia" w:cs="Arial" w:hint="eastAsia"/>
          <w:bCs/>
          <w:sz w:val="28"/>
          <w:lang w:eastAsia="zh-TW"/>
        </w:rPr>
        <w:t>4</w:t>
      </w:r>
      <w:r>
        <w:rPr>
          <w:rFonts w:eastAsiaTheme="minorEastAsia" w:cs="Arial"/>
          <w:bCs/>
          <w:sz w:val="28"/>
          <w:lang w:eastAsia="zh-TW"/>
        </w:rPr>
        <w:t>bis</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sidR="0017200B">
        <w:rPr>
          <w:rFonts w:eastAsiaTheme="minorEastAsia" w:cs="Arial"/>
          <w:sz w:val="28"/>
          <w:szCs w:val="28"/>
          <w:lang w:val="sv-SE" w:eastAsia="zh-TW"/>
        </w:rPr>
        <w:t>3799</w:t>
      </w:r>
    </w:p>
    <w:bookmarkEnd w:id="0"/>
    <w:p w:rsidR="00185009" w:rsidRPr="00495909" w:rsidRDefault="00185009" w:rsidP="00185009">
      <w:pPr>
        <w:pStyle w:val="Header"/>
        <w:widowControl w:val="0"/>
        <w:rPr>
          <w:rFonts w:cs="Arial"/>
          <w:bCs/>
          <w:sz w:val="28"/>
          <w:lang w:eastAsia="ja-JP"/>
        </w:rPr>
      </w:pPr>
      <w:r>
        <w:rPr>
          <w:rFonts w:cs="Arial"/>
          <w:bCs/>
          <w:sz w:val="28"/>
          <w:lang w:eastAsia="ja-JP"/>
        </w:rPr>
        <w:t>Busan</w:t>
      </w:r>
      <w:r w:rsidRPr="00495909">
        <w:rPr>
          <w:rFonts w:cs="Arial"/>
          <w:bCs/>
          <w:sz w:val="28"/>
          <w:lang w:eastAsia="ja-JP"/>
        </w:rPr>
        <w:t xml:space="preserve">, </w:t>
      </w:r>
      <w:r>
        <w:rPr>
          <w:rFonts w:cs="Arial"/>
          <w:bCs/>
          <w:sz w:val="28"/>
          <w:lang w:eastAsia="ja-JP"/>
        </w:rPr>
        <w:t>Korea</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1</w:t>
      </w:r>
      <w:r w:rsidRPr="00495909">
        <w:rPr>
          <w:rFonts w:cs="Arial" w:hint="eastAsia"/>
          <w:bCs/>
          <w:sz w:val="28"/>
          <w:vertAlign w:val="superscript"/>
          <w:lang w:eastAsia="ja-JP"/>
        </w:rPr>
        <w:t>th</w:t>
      </w:r>
      <w:r w:rsidRPr="00495909">
        <w:rPr>
          <w:rFonts w:cs="Arial" w:hint="eastAsia"/>
          <w:bCs/>
          <w:sz w:val="28"/>
          <w:lang w:eastAsia="ja-JP"/>
        </w:rPr>
        <w:t xml:space="preserve"> </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5</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April</w:t>
      </w:r>
      <w:r w:rsidRPr="00495909">
        <w:rPr>
          <w:rFonts w:cs="Arial"/>
          <w:bCs/>
          <w:sz w:val="28"/>
          <w:lang w:eastAsia="ja-JP"/>
        </w:rPr>
        <w:t xml:space="preserve"> 201</w:t>
      </w:r>
      <w:r w:rsidRPr="00495909">
        <w:rPr>
          <w:rFonts w:cs="Arial" w:hint="eastAsia"/>
          <w:bCs/>
          <w:sz w:val="28"/>
          <w:lang w:eastAsia="ja-JP"/>
        </w:rPr>
        <w:t>6</w:t>
      </w:r>
    </w:p>
    <w:p w:rsidR="00185009" w:rsidRPr="00411159" w:rsidRDefault="00185009" w:rsidP="0018500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185009" w:rsidRPr="00390DC4" w:rsidRDefault="00185009" w:rsidP="0018500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Theme="minorEastAsia"/>
          <w:sz w:val="28"/>
          <w:szCs w:val="28"/>
          <w:lang w:eastAsia="zh-TW"/>
        </w:rPr>
        <w:t>Control channel design for eLAA</w:t>
      </w:r>
    </w:p>
    <w:p w:rsidR="00185009" w:rsidRPr="00390DC4" w:rsidRDefault="00185009" w:rsidP="0018500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Theme="minorEastAsia" w:hint="eastAsia"/>
          <w:sz w:val="28"/>
          <w:szCs w:val="28"/>
          <w:lang w:eastAsia="zh-TW"/>
        </w:rPr>
        <w:t>7.3.1.</w:t>
      </w:r>
      <w:r>
        <w:rPr>
          <w:rFonts w:eastAsiaTheme="minorEastAsia"/>
          <w:sz w:val="28"/>
          <w:szCs w:val="28"/>
          <w:lang w:eastAsia="zh-TW"/>
        </w:rPr>
        <w:t>1</w:t>
      </w:r>
    </w:p>
    <w:p w:rsidR="00185009" w:rsidRPr="00411159" w:rsidRDefault="00185009" w:rsidP="0018500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185009" w:rsidRPr="00463DBC" w:rsidRDefault="00C12935" w:rsidP="00185009">
      <w:pPr>
        <w:pStyle w:val="Header"/>
        <w:tabs>
          <w:tab w:val="clear" w:pos="4536"/>
          <w:tab w:val="clear" w:pos="9072"/>
          <w:tab w:val="left" w:pos="2160"/>
        </w:tabs>
        <w:spacing w:line="400" w:lineRule="exact"/>
        <w:jc w:val="both"/>
        <w:rPr>
          <w:sz w:val="28"/>
          <w:szCs w:val="28"/>
        </w:rPr>
      </w:pPr>
      <w:r w:rsidRPr="00C12935">
        <w:rPr>
          <w:sz w:val="28"/>
          <w:szCs w:val="28"/>
        </w:rPr>
        <w:pict>
          <v:rect id="_x0000_i1025" style="width:482.4pt;height:1.5pt" o:hralign="center" o:hrstd="t" o:hrnoshade="t" o:hr="t" fillcolor="black" stroked="f"/>
        </w:pict>
      </w:r>
    </w:p>
    <w:p w:rsidR="00185009" w:rsidRPr="008254F0" w:rsidRDefault="00185009" w:rsidP="00185009">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185009" w:rsidRDefault="00185009" w:rsidP="00185009">
      <w:pPr>
        <w:overflowPunct w:val="0"/>
        <w:autoSpaceDE w:val="0"/>
        <w:autoSpaceDN w:val="0"/>
        <w:adjustRightInd w:val="0"/>
        <w:textAlignment w:val="baseline"/>
        <w:rPr>
          <w:iCs/>
        </w:rPr>
      </w:pPr>
    </w:p>
    <w:p w:rsidR="00185009" w:rsidRDefault="00185009" w:rsidP="00185009">
      <w:pPr>
        <w:overflowPunct w:val="0"/>
        <w:autoSpaceDE w:val="0"/>
        <w:autoSpaceDN w:val="0"/>
        <w:adjustRightInd w:val="0"/>
        <w:textAlignment w:val="baseline"/>
        <w:rPr>
          <w:iCs/>
        </w:rPr>
      </w:pPr>
      <w:r>
        <w:rPr>
          <w:iCs/>
        </w:rPr>
        <w:t>In RAN1 #84, the following were agreed:</w:t>
      </w:r>
    </w:p>
    <w:p w:rsidR="00185009" w:rsidRDefault="00185009" w:rsidP="00185009">
      <w:pPr>
        <w:overflowPunct w:val="0"/>
        <w:autoSpaceDE w:val="0"/>
        <w:autoSpaceDN w:val="0"/>
        <w:adjustRightInd w:val="0"/>
        <w:textAlignment w:val="baseline"/>
        <w:rPr>
          <w:iCs/>
        </w:rPr>
      </w:pPr>
    </w:p>
    <w:p w:rsidR="00185009" w:rsidRPr="000C5436" w:rsidRDefault="00185009" w:rsidP="00185009">
      <w:pPr>
        <w:rPr>
          <w:rFonts w:eastAsia="MS Mincho"/>
          <w:b/>
          <w:highlight w:val="yellow"/>
          <w:u w:val="single"/>
          <w:lang w:eastAsia="ja-JP"/>
        </w:rPr>
      </w:pPr>
      <w:r w:rsidRPr="009413CE">
        <w:rPr>
          <w:rFonts w:eastAsia="MS Mincho" w:hint="eastAsia"/>
          <w:b/>
          <w:highlight w:val="green"/>
          <w:u w:val="single"/>
          <w:lang w:eastAsia="ja-JP"/>
        </w:rPr>
        <w:t>Agreement:</w:t>
      </w:r>
    </w:p>
    <w:p w:rsidR="00185009" w:rsidRDefault="00185009" w:rsidP="00185009">
      <w:pPr>
        <w:numPr>
          <w:ilvl w:val="0"/>
          <w:numId w:val="5"/>
        </w:numPr>
        <w:rPr>
          <w:rFonts w:eastAsia="MS Mincho"/>
          <w:lang w:eastAsia="ja-JP"/>
        </w:rPr>
      </w:pPr>
      <w:r w:rsidRPr="005C1455">
        <w:rPr>
          <w:rFonts w:eastAsia="MS Mincho"/>
          <w:lang w:eastAsia="ja-JP"/>
        </w:rPr>
        <w:t xml:space="preserve">In Rel-14 LAA, </w:t>
      </w:r>
      <w:r>
        <w:rPr>
          <w:rFonts w:eastAsia="MS Mincho" w:hint="eastAsia"/>
          <w:lang w:eastAsia="ja-JP"/>
        </w:rPr>
        <w:t>UL grant(s)</w:t>
      </w:r>
      <w:r w:rsidRPr="005C1455">
        <w:rPr>
          <w:rFonts w:eastAsia="MS Mincho"/>
          <w:lang w:eastAsia="ja-JP"/>
        </w:rPr>
        <w:t xml:space="preserve"> </w:t>
      </w:r>
      <w:r>
        <w:rPr>
          <w:rFonts w:eastAsia="MS Mincho" w:hint="eastAsia"/>
          <w:lang w:eastAsia="ja-JP"/>
        </w:rPr>
        <w:t xml:space="preserve">for a UE </w:t>
      </w:r>
      <w:r w:rsidRPr="005C1455">
        <w:rPr>
          <w:rFonts w:eastAsia="MS Mincho"/>
          <w:lang w:eastAsia="ja-JP"/>
        </w:rPr>
        <w:t xml:space="preserve">in a subframe can </w:t>
      </w:r>
      <w:r>
        <w:rPr>
          <w:rFonts w:eastAsia="MS Mincho" w:hint="eastAsia"/>
          <w:lang w:eastAsia="ja-JP"/>
        </w:rPr>
        <w:t xml:space="preserve">enable </w:t>
      </w:r>
      <w:r w:rsidRPr="005C1455">
        <w:rPr>
          <w:rFonts w:eastAsia="MS Mincho"/>
          <w:lang w:eastAsia="ja-JP"/>
        </w:rPr>
        <w:t xml:space="preserve">PUSCH </w:t>
      </w:r>
      <w:r>
        <w:rPr>
          <w:rFonts w:eastAsia="MS Mincho" w:hint="eastAsia"/>
          <w:lang w:eastAsia="ja-JP"/>
        </w:rPr>
        <w:t xml:space="preserve">transmission for the UE </w:t>
      </w:r>
      <w:r w:rsidRPr="005C1455">
        <w:rPr>
          <w:rFonts w:eastAsia="MS Mincho"/>
          <w:lang w:eastAsia="ja-JP"/>
        </w:rPr>
        <w:t>in multiple subframes in LAA SCell for both cr</w:t>
      </w:r>
      <w:r>
        <w:rPr>
          <w:rFonts w:eastAsia="MS Mincho"/>
          <w:lang w:eastAsia="ja-JP"/>
        </w:rPr>
        <w:t>oss-cc scheduling case and self</w:t>
      </w:r>
      <w:r>
        <w:rPr>
          <w:rFonts w:eastAsia="MS Mincho" w:hint="eastAsia"/>
          <w:lang w:eastAsia="ja-JP"/>
        </w:rPr>
        <w:t>-</w:t>
      </w:r>
      <w:r w:rsidRPr="005C1455">
        <w:rPr>
          <w:rFonts w:eastAsia="MS Mincho"/>
          <w:lang w:eastAsia="ja-JP"/>
        </w:rPr>
        <w:t>scheduling case.</w:t>
      </w:r>
    </w:p>
    <w:p w:rsidR="00185009" w:rsidRPr="005C1455" w:rsidRDefault="00185009" w:rsidP="00185009">
      <w:pPr>
        <w:numPr>
          <w:ilvl w:val="1"/>
          <w:numId w:val="5"/>
        </w:numPr>
        <w:rPr>
          <w:rFonts w:eastAsia="MS Mincho"/>
          <w:lang w:eastAsia="ja-JP"/>
        </w:rPr>
      </w:pPr>
      <w:r>
        <w:rPr>
          <w:rFonts w:eastAsia="MS Mincho" w:hint="eastAsia"/>
          <w:lang w:eastAsia="ja-JP"/>
        </w:rPr>
        <w:t>FFS: Detail</w:t>
      </w:r>
    </w:p>
    <w:p w:rsidR="00185009" w:rsidRDefault="00185009" w:rsidP="00185009">
      <w:pPr>
        <w:pStyle w:val="BodyText"/>
        <w:rPr>
          <w:rFonts w:eastAsiaTheme="minorEastAsia"/>
          <w:lang w:eastAsia="zh-TW"/>
        </w:rPr>
      </w:pPr>
    </w:p>
    <w:p w:rsidR="00185009" w:rsidRPr="00A6722D" w:rsidRDefault="00185009" w:rsidP="00185009">
      <w:pPr>
        <w:rPr>
          <w:rFonts w:eastAsia="MS Mincho"/>
          <w:b/>
          <w:highlight w:val="yellow"/>
          <w:u w:val="single"/>
          <w:lang w:eastAsia="ja-JP"/>
        </w:rPr>
      </w:pPr>
      <w:r w:rsidRPr="006E7103">
        <w:rPr>
          <w:rFonts w:eastAsia="MS Mincho" w:hint="eastAsia"/>
          <w:b/>
          <w:highlight w:val="green"/>
          <w:u w:val="single"/>
          <w:lang w:eastAsia="ja-JP"/>
        </w:rPr>
        <w:t>Agreement:</w:t>
      </w:r>
    </w:p>
    <w:p w:rsidR="00185009" w:rsidRPr="002072BC" w:rsidRDefault="00185009" w:rsidP="00185009">
      <w:pPr>
        <w:numPr>
          <w:ilvl w:val="0"/>
          <w:numId w:val="6"/>
        </w:numPr>
        <w:rPr>
          <w:rFonts w:eastAsia="MS Mincho"/>
          <w:lang w:eastAsia="ja-JP"/>
        </w:rPr>
      </w:pPr>
      <w:r w:rsidRPr="002072BC">
        <w:rPr>
          <w:rFonts w:eastAsia="MS Mincho"/>
          <w:lang w:eastAsia="ja-JP"/>
        </w:rPr>
        <w:t>For UL transmission in eLAA Scells, flexible timing between the subframe carrying the UL grant and subframe(s) of the corresponding PUSCH(s) is supported</w:t>
      </w:r>
    </w:p>
    <w:p w:rsidR="00185009" w:rsidRPr="002072BC" w:rsidRDefault="00185009" w:rsidP="00185009">
      <w:pPr>
        <w:numPr>
          <w:ilvl w:val="1"/>
          <w:numId w:val="6"/>
        </w:numPr>
        <w:rPr>
          <w:rFonts w:eastAsia="MS Mincho"/>
          <w:lang w:eastAsia="ja-JP"/>
        </w:rPr>
      </w:pPr>
      <w:r w:rsidRPr="006E7103">
        <w:rPr>
          <w:rFonts w:eastAsia="MS Mincho" w:hint="eastAsia"/>
          <w:b/>
          <w:highlight w:val="darkYellow"/>
          <w:lang w:eastAsia="ja-JP"/>
        </w:rPr>
        <w:t>Working assumption:</w:t>
      </w:r>
      <w:r w:rsidRPr="006E7103">
        <w:rPr>
          <w:rFonts w:eastAsia="MS Mincho" w:hint="eastAsia"/>
          <w:b/>
          <w:lang w:eastAsia="ja-JP"/>
        </w:rPr>
        <w:t xml:space="preserve"> </w:t>
      </w:r>
      <w:r w:rsidRPr="002072BC">
        <w:rPr>
          <w:rFonts w:eastAsia="MS Mincho"/>
          <w:lang w:eastAsia="ja-JP"/>
        </w:rPr>
        <w:t>The minimum latency is 4ms</w:t>
      </w:r>
    </w:p>
    <w:p w:rsidR="00185009" w:rsidRDefault="00185009" w:rsidP="00185009">
      <w:pPr>
        <w:overflowPunct w:val="0"/>
        <w:autoSpaceDE w:val="0"/>
        <w:autoSpaceDN w:val="0"/>
        <w:adjustRightInd w:val="0"/>
        <w:textAlignment w:val="baseline"/>
        <w:rPr>
          <w:iCs/>
        </w:rPr>
      </w:pPr>
    </w:p>
    <w:p w:rsidR="00185009" w:rsidRPr="00070F8C" w:rsidRDefault="00185009" w:rsidP="00185009">
      <w:pPr>
        <w:tabs>
          <w:tab w:val="num" w:pos="720"/>
        </w:tabs>
        <w:overflowPunct w:val="0"/>
        <w:autoSpaceDE w:val="0"/>
        <w:autoSpaceDN w:val="0"/>
        <w:adjustRightInd w:val="0"/>
        <w:textAlignment w:val="baseline"/>
        <w:rPr>
          <w:iCs/>
        </w:rPr>
      </w:pPr>
    </w:p>
    <w:p w:rsidR="00185009" w:rsidRPr="006142AB" w:rsidRDefault="00185009" w:rsidP="00185009">
      <w:pPr>
        <w:rPr>
          <w:rFonts w:eastAsia="MS Mincho"/>
          <w:b/>
          <w:u w:val="single"/>
          <w:lang w:eastAsia="ja-JP"/>
        </w:rPr>
      </w:pPr>
      <w:r w:rsidRPr="00633D03">
        <w:rPr>
          <w:rFonts w:eastAsia="MS Mincho" w:hint="eastAsia"/>
          <w:b/>
          <w:highlight w:val="green"/>
          <w:u w:val="single"/>
          <w:lang w:eastAsia="ja-JP"/>
        </w:rPr>
        <w:t>Agreements:</w:t>
      </w:r>
    </w:p>
    <w:p w:rsidR="00185009" w:rsidRDefault="00185009" w:rsidP="00185009">
      <w:pPr>
        <w:numPr>
          <w:ilvl w:val="0"/>
          <w:numId w:val="4"/>
        </w:numPr>
        <w:rPr>
          <w:rFonts w:eastAsia="MS Mincho"/>
          <w:lang w:eastAsia="ja-JP"/>
        </w:rPr>
      </w:pPr>
      <w:r>
        <w:rPr>
          <w:rFonts w:eastAsia="MS Mincho" w:hint="eastAsia"/>
          <w:lang w:eastAsia="ja-JP"/>
        </w:rPr>
        <w:t>For eLAA, flexible timing between UL grant and UL transmission is supported</w:t>
      </w:r>
    </w:p>
    <w:p w:rsidR="00185009" w:rsidRPr="00F42620" w:rsidRDefault="00185009" w:rsidP="00185009">
      <w:pPr>
        <w:numPr>
          <w:ilvl w:val="0"/>
          <w:numId w:val="4"/>
        </w:numPr>
        <w:rPr>
          <w:rFonts w:eastAsia="MS Mincho"/>
          <w:lang w:eastAsia="ja-JP"/>
        </w:rPr>
      </w:pPr>
      <w:r w:rsidRPr="00F42620">
        <w:rPr>
          <w:rFonts w:eastAsia="MS Mincho"/>
          <w:lang w:eastAsia="ja-JP"/>
        </w:rPr>
        <w:t>For the details of UL grant(s) for a UE in a subframe enabling PUSCH transmission for the UE in multiple subframes in LAA SCell, at least the following options are considered</w:t>
      </w:r>
    </w:p>
    <w:p w:rsidR="00185009" w:rsidRDefault="00185009" w:rsidP="00185009">
      <w:pPr>
        <w:numPr>
          <w:ilvl w:val="1"/>
          <w:numId w:val="4"/>
        </w:numPr>
        <w:rPr>
          <w:rFonts w:eastAsia="MS Mincho"/>
          <w:lang w:eastAsia="ja-JP"/>
        </w:rPr>
      </w:pPr>
      <w:r w:rsidRPr="00F42620">
        <w:rPr>
          <w:rFonts w:eastAsia="MS Mincho"/>
          <w:lang w:eastAsia="ja-JP"/>
        </w:rPr>
        <w:t>Option 1) Single UL grant in a subframe for a UE can schedule N (N</w:t>
      </w:r>
      <w:r w:rsidRPr="00F42620">
        <w:rPr>
          <w:rFonts w:eastAsia="MS Mincho"/>
          <w:lang w:eastAsia="ja-JP"/>
        </w:rPr>
        <w:sym w:font="Symbol" w:char="F0B3"/>
      </w:r>
      <w:r w:rsidRPr="00F42620">
        <w:rPr>
          <w:rFonts w:eastAsia="MS Mincho"/>
          <w:lang w:eastAsia="ja-JP"/>
        </w:rPr>
        <w:t>1) PUSCH transmissions for the UE in N subframes with single PUSCH per subframe</w:t>
      </w:r>
    </w:p>
    <w:p w:rsidR="00185009" w:rsidRPr="00F42620" w:rsidRDefault="00185009" w:rsidP="00185009">
      <w:pPr>
        <w:numPr>
          <w:ilvl w:val="2"/>
          <w:numId w:val="4"/>
        </w:numPr>
        <w:rPr>
          <w:rFonts w:eastAsia="MS Mincho"/>
          <w:lang w:eastAsia="ja-JP"/>
        </w:rPr>
      </w:pPr>
      <w:r>
        <w:rPr>
          <w:rFonts w:eastAsia="MS Mincho" w:hint="eastAsia"/>
          <w:lang w:eastAsia="ja-JP"/>
        </w:rPr>
        <w:t>FFS: N is consecutive or non-consecutive</w:t>
      </w:r>
    </w:p>
    <w:p w:rsidR="00185009" w:rsidRPr="00F42620" w:rsidRDefault="00185009" w:rsidP="00185009">
      <w:pPr>
        <w:numPr>
          <w:ilvl w:val="1"/>
          <w:numId w:val="4"/>
        </w:numPr>
        <w:rPr>
          <w:rFonts w:eastAsia="MS Mincho"/>
          <w:lang w:eastAsia="ja-JP"/>
        </w:rPr>
      </w:pPr>
      <w:r w:rsidRPr="00F42620">
        <w:rPr>
          <w:rFonts w:eastAsia="MS Mincho"/>
          <w:lang w:eastAsia="ja-JP"/>
        </w:rPr>
        <w:t>Option 2) Single UL grant in a subframe for a UE can schedule single PUSCH transmission in a single subframe while UE can receive multiple UL grants in a subframe for PUSCH transmissions in different subframes</w:t>
      </w:r>
    </w:p>
    <w:p w:rsidR="00185009" w:rsidRPr="008F32B3" w:rsidRDefault="00185009" w:rsidP="00185009">
      <w:pPr>
        <w:numPr>
          <w:ilvl w:val="1"/>
          <w:numId w:val="4"/>
        </w:numPr>
        <w:rPr>
          <w:rFonts w:eastAsia="MS Mincho"/>
          <w:lang w:eastAsia="ja-JP"/>
        </w:rPr>
      </w:pPr>
      <w:r w:rsidRPr="008F32B3">
        <w:rPr>
          <w:rFonts w:eastAsia="MS Mincho"/>
          <w:lang w:eastAsia="ja-JP"/>
        </w:rPr>
        <w:t xml:space="preserve">Option 3) Single UL grant in a subframe for a UE can enable the UE to transmit single </w:t>
      </w:r>
      <w:r w:rsidRPr="008F32B3">
        <w:rPr>
          <w:rFonts w:eastAsia="MS Mincho" w:hint="eastAsia"/>
          <w:lang w:eastAsia="ja-JP"/>
        </w:rPr>
        <w:t xml:space="preserve">PUSCH transmission  </w:t>
      </w:r>
      <w:r w:rsidRPr="008F32B3">
        <w:rPr>
          <w:rFonts w:eastAsia="MS Mincho"/>
          <w:lang w:eastAsia="ja-JP"/>
        </w:rPr>
        <w:t>among one of the multiple subframes depending on UL LBT result</w:t>
      </w:r>
    </w:p>
    <w:p w:rsidR="00185009" w:rsidRPr="00F42620" w:rsidRDefault="00185009" w:rsidP="00185009">
      <w:pPr>
        <w:numPr>
          <w:ilvl w:val="1"/>
          <w:numId w:val="4"/>
        </w:numPr>
        <w:rPr>
          <w:rFonts w:eastAsia="MS Mincho"/>
          <w:lang w:eastAsia="ja-JP"/>
        </w:rPr>
      </w:pPr>
      <w:r w:rsidRPr="00F42620">
        <w:rPr>
          <w:rFonts w:eastAsia="MS Mincho"/>
          <w:lang w:eastAsia="ja-JP"/>
        </w:rPr>
        <w:t>FFS: Two stage grants. A common semi-persistent grant provides high level information (e.g. RB allocation, MCS etc.) and a second grant in a subframe for a UE can schedule PUSCH transmissions following option</w:t>
      </w:r>
      <w:r>
        <w:rPr>
          <w:rFonts w:eastAsia="MS Mincho" w:hint="eastAsia"/>
          <w:lang w:eastAsia="ja-JP"/>
        </w:rPr>
        <w:t>s</w:t>
      </w:r>
      <w:r w:rsidRPr="00F42620">
        <w:rPr>
          <w:rFonts w:eastAsia="MS Mincho"/>
          <w:lang w:eastAsia="ja-JP"/>
        </w:rPr>
        <w:t xml:space="preserve"> 1 </w:t>
      </w:r>
      <w:r>
        <w:rPr>
          <w:rFonts w:eastAsia="MS Mincho" w:hint="eastAsia"/>
          <w:lang w:eastAsia="ja-JP"/>
        </w:rPr>
        <w:t xml:space="preserve">and 2 </w:t>
      </w:r>
      <w:r w:rsidRPr="00F42620">
        <w:rPr>
          <w:rFonts w:eastAsia="MS Mincho"/>
          <w:lang w:eastAsia="ja-JP"/>
        </w:rPr>
        <w:t>for certain UL subframes.</w:t>
      </w:r>
    </w:p>
    <w:p w:rsidR="00185009" w:rsidRDefault="00185009" w:rsidP="00185009">
      <w:pPr>
        <w:pStyle w:val="BodyText"/>
        <w:rPr>
          <w:rFonts w:eastAsiaTheme="minorEastAsia"/>
          <w:lang w:eastAsia="zh-TW"/>
        </w:rPr>
      </w:pPr>
    </w:p>
    <w:p w:rsidR="00185009" w:rsidRDefault="00185009" w:rsidP="00185009">
      <w:pPr>
        <w:rPr>
          <w:rFonts w:eastAsia="MS Mincho"/>
          <w:lang w:eastAsia="ja-JP"/>
        </w:rPr>
      </w:pPr>
    </w:p>
    <w:p w:rsidR="00185009" w:rsidRPr="004D2953" w:rsidRDefault="00185009" w:rsidP="00185009">
      <w:pPr>
        <w:pStyle w:val="BodyText"/>
        <w:rPr>
          <w:rFonts w:eastAsiaTheme="minorEastAsia"/>
          <w:lang w:eastAsia="zh-TW"/>
        </w:rPr>
      </w:pPr>
      <w:r>
        <w:rPr>
          <w:rFonts w:eastAsiaTheme="minorEastAsia"/>
          <w:lang w:eastAsia="zh-TW"/>
        </w:rPr>
        <w:t xml:space="preserve"> </w:t>
      </w:r>
      <w:r>
        <w:rPr>
          <w:rFonts w:eastAsiaTheme="minorEastAsia" w:hint="eastAsia"/>
          <w:lang w:eastAsia="zh-TW"/>
        </w:rPr>
        <w:t xml:space="preserve">In this paper, we consider the </w:t>
      </w:r>
      <w:r>
        <w:rPr>
          <w:rFonts w:eastAsiaTheme="minorEastAsia"/>
          <w:lang w:eastAsia="zh-TW"/>
        </w:rPr>
        <w:t>control channel design for eLAA by examining the three options provided</w:t>
      </w:r>
      <w:r>
        <w:rPr>
          <w:rFonts w:eastAsiaTheme="minorEastAsia" w:hint="eastAsia"/>
          <w:lang w:eastAsia="zh-TW"/>
        </w:rPr>
        <w:t>.</w:t>
      </w:r>
    </w:p>
    <w:p w:rsidR="00185009" w:rsidRPr="00463DBC" w:rsidRDefault="00C12935" w:rsidP="00185009">
      <w:pPr>
        <w:rPr>
          <w:kern w:val="2"/>
          <w:lang w:eastAsia="zh-TW"/>
        </w:rPr>
      </w:pPr>
      <w:bookmarkStart w:id="2" w:name="OLE_LINK10"/>
      <w:bookmarkStart w:id="3" w:name="OLE_LINK11"/>
      <w:bookmarkStart w:id="4" w:name="OLE_LINK6"/>
      <w:bookmarkStart w:id="5" w:name="OLE_LINK7"/>
      <w:bookmarkEnd w:id="1"/>
      <w:r w:rsidRPr="00C12935">
        <w:rPr>
          <w:sz w:val="28"/>
          <w:szCs w:val="28"/>
        </w:rPr>
        <w:pict>
          <v:rect id="_x0000_i1026" style="width:482.4pt;height:1.5pt" o:hralign="center" o:hrstd="t" o:hrnoshade="t" o:hr="t" fillcolor="black" stroked="f"/>
        </w:pict>
      </w:r>
      <w:bookmarkEnd w:id="2"/>
      <w:bookmarkEnd w:id="3"/>
    </w:p>
    <w:p w:rsidR="00185009" w:rsidRDefault="00185009" w:rsidP="00185009">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Discussion</w:t>
      </w:r>
    </w:p>
    <w:p w:rsidR="0017200B" w:rsidRDefault="0017200B" w:rsidP="00185009">
      <w:pPr>
        <w:pStyle w:val="BodyText"/>
        <w:rPr>
          <w:lang w:eastAsia="zh-TW"/>
        </w:rPr>
      </w:pPr>
    </w:p>
    <w:p w:rsidR="0017200B" w:rsidRDefault="0017200B" w:rsidP="00185009">
      <w:pPr>
        <w:pStyle w:val="BodyText"/>
        <w:rPr>
          <w:lang w:eastAsia="zh-TW"/>
        </w:rPr>
      </w:pPr>
    </w:p>
    <w:p w:rsidR="00185009" w:rsidRDefault="00185009" w:rsidP="00185009">
      <w:pPr>
        <w:pStyle w:val="BodyText"/>
        <w:rPr>
          <w:lang w:eastAsia="zh-TW"/>
        </w:rPr>
      </w:pPr>
      <w:r>
        <w:rPr>
          <w:lang w:eastAsia="zh-TW"/>
        </w:rPr>
        <w:t xml:space="preserve">Compared with WiFi, the support of HARQ can be an important feature in eLAA. HARQ allows a link to be operated with a tradeoff between throughput and latency seen fit by eNB.  </w:t>
      </w:r>
    </w:p>
    <w:p w:rsidR="00185009" w:rsidRDefault="00185009" w:rsidP="00185009">
      <w:pPr>
        <w:pStyle w:val="BodyText"/>
        <w:rPr>
          <w:lang w:eastAsia="zh-TW"/>
        </w:rPr>
      </w:pPr>
    </w:p>
    <w:p w:rsidR="00185009" w:rsidRPr="00CB0552" w:rsidRDefault="00185009" w:rsidP="00185009">
      <w:pPr>
        <w:pStyle w:val="BodyText"/>
        <w:rPr>
          <w:lang w:eastAsia="zh-TW"/>
        </w:rPr>
      </w:pPr>
      <w:r w:rsidRPr="00517255">
        <w:rPr>
          <w:lang w:eastAsia="zh-TW"/>
        </w:rPr>
        <w:lastRenderedPageBreak/>
        <w:t xml:space="preserve">To minimize blind detection at UE, it is beneficial </w:t>
      </w:r>
      <w:r>
        <w:rPr>
          <w:lang w:eastAsia="zh-TW"/>
        </w:rPr>
        <w:t>that DCI</w:t>
      </w:r>
      <w:r w:rsidRPr="00517255">
        <w:rPr>
          <w:lang w:eastAsia="zh-TW"/>
        </w:rPr>
        <w:t xml:space="preserve"> formats for uplink transmission (DCI format 0 and DCI format 4)  have the same size as a DL DCI format such as DCI format 1A. </w:t>
      </w:r>
    </w:p>
    <w:p w:rsidR="00185009" w:rsidRPr="00CB0552" w:rsidRDefault="00185009" w:rsidP="00185009">
      <w:pPr>
        <w:pStyle w:val="BodyText"/>
        <w:rPr>
          <w:lang w:eastAsia="zh-TW"/>
        </w:rPr>
      </w:pPr>
      <w:r w:rsidRPr="00517255">
        <w:rPr>
          <w:lang w:eastAsia="zh-TW"/>
        </w:rPr>
        <w:t>We can differentiate two cases:</w:t>
      </w:r>
    </w:p>
    <w:p w:rsidR="00185009" w:rsidRPr="00CB0552" w:rsidRDefault="00185009" w:rsidP="00185009">
      <w:pPr>
        <w:pStyle w:val="BodyText"/>
        <w:rPr>
          <w:lang w:eastAsia="zh-TW"/>
        </w:rPr>
      </w:pPr>
      <w:r w:rsidRPr="00517255">
        <w:rPr>
          <w:lang w:eastAsia="zh-TW"/>
        </w:rPr>
        <w:t xml:space="preserve"> For self-scheduling, DCI format 0,  DCI format 1A, DCI format 3 and DCI format 3A can be designed to have the same size so the number of blind detection does not increase. From the examination below, we will see that the DCI format 0 at a LAA Scell in eLAA is likely to have more bits than the DCI format 0 on a licensed carrier. Padding bits can be added to DCI formats 1A, 3, 3A at a LAA SCell so they have the same size as DCI format 0 at a LAA Scell. </w:t>
      </w:r>
    </w:p>
    <w:p w:rsidR="00185009" w:rsidRPr="00CB0552" w:rsidRDefault="00185009" w:rsidP="00185009">
      <w:pPr>
        <w:pStyle w:val="BodyText"/>
        <w:rPr>
          <w:lang w:eastAsia="zh-TW"/>
        </w:rPr>
      </w:pPr>
    </w:p>
    <w:p w:rsidR="00185009" w:rsidRPr="00CB0552" w:rsidRDefault="00185009" w:rsidP="00185009">
      <w:pPr>
        <w:pStyle w:val="BodyText"/>
        <w:rPr>
          <w:lang w:eastAsia="zh-TW"/>
        </w:rPr>
      </w:pPr>
      <w:r w:rsidRPr="00517255">
        <w:rPr>
          <w:lang w:eastAsia="zh-TW"/>
        </w:rPr>
        <w:t>For cross-carrier scheduling, it may be necessary to use padding bits to both DCI formats 0 and 1A at a licensed carrier where UL grants for a LAA Scell are sent, in the UE-specific search space, so they have the same size as the DCI format 0 for the LAA Scell which is sent from the licensed carrier.</w:t>
      </w:r>
    </w:p>
    <w:p w:rsidR="00185009" w:rsidRPr="00CB0552" w:rsidRDefault="00185009" w:rsidP="00185009">
      <w:pPr>
        <w:pStyle w:val="BodyText"/>
        <w:rPr>
          <w:lang w:eastAsia="zh-TW"/>
        </w:rPr>
      </w:pPr>
      <w:r w:rsidRPr="00517255">
        <w:rPr>
          <w:lang w:eastAsia="zh-TW"/>
        </w:rPr>
        <w:t xml:space="preserve">Following the same logic, it is also possible to use padding bits to the DCI format 0 for the LAA Scell so it has the same size a transmission mode-specific DCI format at the licensed carrier where UL grants for the LAA SCell are sent. </w:t>
      </w:r>
    </w:p>
    <w:p w:rsidR="00185009" w:rsidRPr="00641744" w:rsidRDefault="00185009" w:rsidP="00185009">
      <w:pPr>
        <w:pStyle w:val="BodyText"/>
        <w:rPr>
          <w:b/>
          <w:sz w:val="24"/>
          <w:lang w:eastAsia="zh-TW"/>
        </w:rPr>
      </w:pPr>
    </w:p>
    <w:p w:rsidR="0017200B" w:rsidRDefault="0017200B" w:rsidP="0017200B">
      <w:pPr>
        <w:pStyle w:val="BodyText"/>
        <w:rPr>
          <w:lang w:eastAsia="zh-TW"/>
        </w:rPr>
      </w:pPr>
      <w:r>
        <w:rPr>
          <w:lang w:eastAsia="zh-TW"/>
        </w:rPr>
        <w:t>In RAN1 #84bis, the following agreements were reached:</w:t>
      </w:r>
    </w:p>
    <w:p w:rsidR="0017200B" w:rsidRDefault="0017200B" w:rsidP="0017200B">
      <w:pPr>
        <w:pStyle w:val="BodyText"/>
        <w:rPr>
          <w:lang w:eastAsia="zh-TW"/>
        </w:rPr>
      </w:pPr>
    </w:p>
    <w:p w:rsidR="0017200B" w:rsidRDefault="0017200B" w:rsidP="0017200B">
      <w:pPr>
        <w:rPr>
          <w:rFonts w:eastAsia="MS Mincho"/>
          <w:lang w:eastAsia="ja-JP"/>
        </w:rPr>
      </w:pPr>
      <w:r w:rsidRPr="001354FE">
        <w:rPr>
          <w:rFonts w:eastAsia="MS Mincho"/>
          <w:b/>
          <w:lang w:eastAsia="ja-JP"/>
        </w:rPr>
        <w:t>R1-163565</w:t>
      </w:r>
      <w:r>
        <w:rPr>
          <w:rFonts w:eastAsia="MS Mincho"/>
          <w:b/>
          <w:lang w:eastAsia="ja-JP"/>
        </w:rPr>
        <w:tab/>
      </w:r>
      <w:r w:rsidRPr="001354FE">
        <w:rPr>
          <w:rFonts w:eastAsia="MS Mincho"/>
          <w:lang w:eastAsia="ja-JP"/>
        </w:rPr>
        <w:t>WF on PUSCH multi-subframe scheduling in LAA</w:t>
      </w:r>
      <w:r w:rsidRPr="001354FE">
        <w:rPr>
          <w:rFonts w:eastAsia="MS Mincho"/>
          <w:lang w:eastAsia="ja-JP"/>
        </w:rPr>
        <w:tab/>
        <w:t>LG Electronics, Qualcomm, Sharp</w:t>
      </w:r>
    </w:p>
    <w:p w:rsidR="0017200B" w:rsidRPr="00C670D4" w:rsidRDefault="0017200B" w:rsidP="0017200B">
      <w:pPr>
        <w:rPr>
          <w:rFonts w:eastAsia="MS Mincho"/>
          <w:sz w:val="24"/>
          <w:lang w:eastAsia="ja-JP"/>
        </w:rPr>
      </w:pPr>
      <w:r w:rsidRPr="00C670D4">
        <w:rPr>
          <w:rFonts w:eastAsia="MS Mincho"/>
          <w:sz w:val="24"/>
          <w:highlight w:val="green"/>
          <w:lang w:eastAsia="ja-JP"/>
        </w:rPr>
        <w:t>Agreement</w:t>
      </w:r>
      <w:r w:rsidRPr="00C670D4">
        <w:rPr>
          <w:rFonts w:eastAsia="MS Mincho"/>
          <w:sz w:val="24"/>
          <w:lang w:eastAsia="ja-JP"/>
        </w:rPr>
        <w:t>:</w:t>
      </w:r>
    </w:p>
    <w:p w:rsidR="0017200B" w:rsidRPr="00C670D4" w:rsidRDefault="0017200B" w:rsidP="0017200B">
      <w:pPr>
        <w:numPr>
          <w:ilvl w:val="0"/>
          <w:numId w:val="10"/>
        </w:numPr>
        <w:rPr>
          <w:rFonts w:eastAsia="MS Mincho"/>
          <w:szCs w:val="20"/>
          <w:lang w:eastAsia="ja-JP"/>
        </w:rPr>
      </w:pPr>
      <w:r w:rsidRPr="00C670D4">
        <w:rPr>
          <w:rFonts w:eastAsia="MS Mincho"/>
          <w:szCs w:val="20"/>
          <w:lang w:eastAsia="ja-JP"/>
        </w:rPr>
        <w:t xml:space="preserve">DCI format(s) to schedule PUSCH transmission in k&lt;= N subframes with single TB per subframe or two TBs per subframe </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Value(s) of N is FFS</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Value N is either semi-statically configured or hard-coded, to be further decided</w:t>
      </w:r>
    </w:p>
    <w:p w:rsidR="0017200B" w:rsidRPr="00C670D4" w:rsidRDefault="0017200B" w:rsidP="0017200B">
      <w:pPr>
        <w:numPr>
          <w:ilvl w:val="0"/>
          <w:numId w:val="10"/>
        </w:numPr>
        <w:rPr>
          <w:rFonts w:eastAsia="MS Mincho"/>
          <w:szCs w:val="20"/>
          <w:lang w:eastAsia="ja-JP"/>
        </w:rPr>
      </w:pPr>
      <w:r w:rsidRPr="00C670D4">
        <w:rPr>
          <w:rFonts w:eastAsia="MS Mincho"/>
          <w:szCs w:val="20"/>
          <w:lang w:eastAsia="ja-JP"/>
        </w:rPr>
        <w:t>DCI format(s) will have the following scheduling information types:</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Type A: common to all the scheduled subframes (appearing only once in a DCI)</w:t>
      </w:r>
    </w:p>
    <w:p w:rsidR="0017200B" w:rsidRPr="00C670D4" w:rsidRDefault="0017200B" w:rsidP="0017200B">
      <w:pPr>
        <w:numPr>
          <w:ilvl w:val="2"/>
          <w:numId w:val="10"/>
        </w:numPr>
        <w:rPr>
          <w:rFonts w:eastAsia="MS Mincho"/>
          <w:szCs w:val="20"/>
          <w:lang w:eastAsia="ja-JP"/>
        </w:rPr>
      </w:pPr>
      <w:r w:rsidRPr="00C670D4">
        <w:rPr>
          <w:rFonts w:eastAsia="MS Mincho"/>
          <w:szCs w:val="20"/>
          <w:lang w:eastAsia="ja-JP"/>
        </w:rPr>
        <w:t>carrier indicator, resource assignment, Cyclic shift for DM RS and OCC index</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Type B: subframe specific information (appearing N times for N subframes scheduling)</w:t>
      </w:r>
    </w:p>
    <w:p w:rsidR="0017200B" w:rsidRPr="00C670D4" w:rsidRDefault="0017200B" w:rsidP="0017200B">
      <w:pPr>
        <w:numPr>
          <w:ilvl w:val="2"/>
          <w:numId w:val="10"/>
        </w:numPr>
        <w:rPr>
          <w:rFonts w:eastAsia="MS Mincho"/>
          <w:szCs w:val="20"/>
          <w:lang w:eastAsia="ja-JP"/>
        </w:rPr>
      </w:pPr>
      <w:r w:rsidRPr="00C670D4">
        <w:rPr>
          <w:rFonts w:eastAsia="MS Mincho"/>
          <w:szCs w:val="20"/>
          <w:lang w:eastAsia="ja-JP"/>
        </w:rPr>
        <w:t xml:space="preserve">NDI </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FFS MCS is type A or type B</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FFS HARQ process number and redundancy version are type A or type B</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FFS details of scheduling timing indication, and whether it’s type A or type B</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FFS: Type C: applied only to one of the scheduled subframes (appearing only once in a DCI)</w:t>
      </w:r>
    </w:p>
    <w:p w:rsidR="0017200B" w:rsidRPr="00C670D4" w:rsidRDefault="0017200B" w:rsidP="0017200B">
      <w:pPr>
        <w:numPr>
          <w:ilvl w:val="2"/>
          <w:numId w:val="10"/>
        </w:numPr>
        <w:rPr>
          <w:rFonts w:eastAsia="MS Mincho"/>
          <w:szCs w:val="20"/>
          <w:lang w:eastAsia="ja-JP"/>
        </w:rPr>
      </w:pPr>
      <w:r w:rsidRPr="00C670D4">
        <w:rPr>
          <w:rFonts w:eastAsia="MS Mincho"/>
          <w:szCs w:val="20"/>
          <w:lang w:eastAsia="ja-JP"/>
        </w:rPr>
        <w:t>CSI request, SRS request, TPC</w:t>
      </w:r>
    </w:p>
    <w:p w:rsidR="0017200B" w:rsidRPr="00C670D4" w:rsidRDefault="0017200B" w:rsidP="0017200B">
      <w:pPr>
        <w:numPr>
          <w:ilvl w:val="1"/>
          <w:numId w:val="10"/>
        </w:numPr>
        <w:rPr>
          <w:rFonts w:eastAsia="MS Mincho"/>
          <w:szCs w:val="20"/>
          <w:lang w:eastAsia="ja-JP"/>
        </w:rPr>
      </w:pPr>
      <w:r w:rsidRPr="00C670D4">
        <w:rPr>
          <w:rFonts w:eastAsia="MS Mincho"/>
          <w:szCs w:val="20"/>
          <w:lang w:eastAsia="ja-JP"/>
        </w:rPr>
        <w:t>Note: there are maybe other information fields in DCI, to be decided later</w:t>
      </w:r>
    </w:p>
    <w:p w:rsidR="0017200B" w:rsidRPr="00C670D4" w:rsidRDefault="0017200B" w:rsidP="0017200B">
      <w:pPr>
        <w:numPr>
          <w:ilvl w:val="0"/>
          <w:numId w:val="10"/>
        </w:numPr>
        <w:rPr>
          <w:rFonts w:eastAsia="MS Mincho"/>
          <w:szCs w:val="20"/>
          <w:lang w:eastAsia="ja-JP"/>
        </w:rPr>
      </w:pPr>
      <w:r w:rsidRPr="00C670D4">
        <w:rPr>
          <w:rFonts w:eastAsia="MS Mincho"/>
          <w:szCs w:val="20"/>
          <w:lang w:eastAsia="ja-JP"/>
        </w:rPr>
        <w:t>Note: the DCI formats here may not be a complete list, e.g., depending on discussion on resource allocation for PUSCH</w:t>
      </w:r>
    </w:p>
    <w:p w:rsidR="00185009" w:rsidRDefault="0017200B" w:rsidP="00185009">
      <w:pPr>
        <w:pStyle w:val="Caption"/>
        <w:jc w:val="both"/>
      </w:pPr>
      <w:r>
        <w:t xml:space="preserve"> </w:t>
      </w:r>
    </w:p>
    <w:p w:rsidR="00185009" w:rsidRDefault="00185009" w:rsidP="00185009">
      <w:pPr>
        <w:rPr>
          <w:lang w:val="sv-SE" w:eastAsia="ja-JP"/>
        </w:rPr>
      </w:pPr>
    </w:p>
    <w:p w:rsidR="005B72D1" w:rsidRPr="005B72D1" w:rsidRDefault="005B72D1" w:rsidP="00185009">
      <w:pPr>
        <w:rPr>
          <w:b/>
          <w:lang w:val="sv-SE" w:eastAsia="ja-JP"/>
        </w:rPr>
      </w:pPr>
      <w:r w:rsidRPr="005B72D1">
        <w:rPr>
          <w:b/>
          <w:lang w:val="sv-SE" w:eastAsia="ja-JP"/>
        </w:rPr>
        <w:t>Joint signaling of NDI, HARQ process index and redundancy version</w:t>
      </w:r>
    </w:p>
    <w:p w:rsidR="005B72D1" w:rsidRPr="007D40A7" w:rsidRDefault="005B72D1" w:rsidP="00185009">
      <w:pPr>
        <w:rPr>
          <w:lang w:val="sv-SE" w:eastAsia="ja-JP"/>
        </w:rPr>
      </w:pPr>
    </w:p>
    <w:p w:rsidR="00185009" w:rsidRDefault="00D465D4" w:rsidP="00185009">
      <w:pPr>
        <w:pStyle w:val="BodyText"/>
        <w:rPr>
          <w:lang w:eastAsia="zh-TW"/>
        </w:rPr>
      </w:pPr>
      <w:r>
        <w:rPr>
          <w:lang w:eastAsia="zh-TW"/>
        </w:rPr>
        <w:t>In F</w:t>
      </w:r>
      <w:r w:rsidR="00185009">
        <w:rPr>
          <w:lang w:eastAsia="zh-TW"/>
        </w:rPr>
        <w:t xml:space="preserve">igure 1, we provide an example </w:t>
      </w:r>
      <w:r w:rsidR="00701104">
        <w:rPr>
          <w:lang w:eastAsia="zh-TW"/>
        </w:rPr>
        <w:t xml:space="preserve">to jointly signal </w:t>
      </w:r>
      <w:r w:rsidR="00185009">
        <w:rPr>
          <w:lang w:eastAsia="zh-TW"/>
        </w:rPr>
        <w:t xml:space="preserve">NDI, HARQ </w:t>
      </w:r>
      <w:r w:rsidR="005B72D1">
        <w:rPr>
          <w:lang w:eastAsia="zh-TW"/>
        </w:rPr>
        <w:t xml:space="preserve">process </w:t>
      </w:r>
      <w:r w:rsidR="00185009">
        <w:rPr>
          <w:lang w:eastAsia="zh-TW"/>
        </w:rPr>
        <w:t>index a</w:t>
      </w:r>
      <w:r w:rsidR="00701104">
        <w:rPr>
          <w:lang w:eastAsia="zh-TW"/>
        </w:rPr>
        <w:t>nd redundancy version.</w:t>
      </w:r>
    </w:p>
    <w:p w:rsidR="00185009" w:rsidRDefault="0000107F" w:rsidP="00185009">
      <w:pPr>
        <w:pStyle w:val="BodyText"/>
        <w:rPr>
          <w:lang w:eastAsia="zh-TW"/>
        </w:rPr>
      </w:pPr>
      <w:r>
        <w:rPr>
          <w:lang w:eastAsia="zh-TW"/>
        </w:rPr>
        <w:t>In Figure 1</w:t>
      </w:r>
      <w:r w:rsidR="00185009">
        <w:rPr>
          <w:lang w:eastAsia="zh-TW"/>
        </w:rPr>
        <w:t xml:space="preserve">, it is shown there are 5 states for a HARQ process: New data, RV=0 (retransmission), RV=1(retransmission), RV=2(retransmission), RV=3(retransmission). Redundancy version (RV) 0 is assumed for a new data.  The same HARQ process with "New data" is an implicit acknowledgement that the previous transmission on the same HARQ process is successful, the new transmission takes a MCS level from 0~28 as indicated in the DCI. </w:t>
      </w:r>
      <w:r w:rsidR="00185009" w:rsidRPr="00517255">
        <w:rPr>
          <w:lang w:eastAsia="zh-TW"/>
        </w:rPr>
        <w:t>If the eNB does not schedule further uplink transmission on the same HARQ process for the UE, a</w:t>
      </w:r>
      <w:r w:rsidR="00185009">
        <w:rPr>
          <w:lang w:eastAsia="zh-TW"/>
        </w:rPr>
        <w:t xml:space="preserve"> code state with the value for the MCS level  at 29,</w:t>
      </w:r>
      <w:r w:rsidR="00185009" w:rsidRPr="00517255">
        <w:rPr>
          <w:lang w:eastAsia="zh-TW"/>
        </w:rPr>
        <w:t xml:space="preserve"> </w:t>
      </w:r>
      <w:r w:rsidR="00185009">
        <w:rPr>
          <w:lang w:eastAsia="zh-TW"/>
        </w:rPr>
        <w:t>30 or 31 can be used with "New data" to acknowledge a previous transmission with giving a new UL grant.</w:t>
      </w:r>
    </w:p>
    <w:p w:rsidR="0017200B" w:rsidRDefault="0017200B" w:rsidP="00185009">
      <w:pPr>
        <w:pStyle w:val="BodyText"/>
        <w:rPr>
          <w:lang w:eastAsia="zh-TW"/>
        </w:rPr>
      </w:pPr>
    </w:p>
    <w:p w:rsidR="0000107F" w:rsidRDefault="002E2D81" w:rsidP="0000107F">
      <w:pPr>
        <w:pStyle w:val="BodyText"/>
        <w:keepNext/>
      </w:pPr>
      <w:r w:rsidRPr="002E2D81">
        <w:rPr>
          <w:noProof/>
          <w:lang w:eastAsia="zh-TW"/>
        </w:rPr>
        <w:lastRenderedPageBreak/>
        <w:drawing>
          <wp:inline distT="0" distB="0" distL="0" distR="0">
            <wp:extent cx="6126480" cy="723569"/>
            <wp:effectExtent l="19050" t="0" r="762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6126480" cy="723569"/>
                    </a:xfrm>
                    <a:prstGeom prst="rect">
                      <a:avLst/>
                    </a:prstGeom>
                    <a:noFill/>
                    <a:ln w="9525">
                      <a:noFill/>
                      <a:miter lim="800000"/>
                      <a:headEnd/>
                      <a:tailEnd/>
                    </a:ln>
                  </pic:spPr>
                </pic:pic>
              </a:graphicData>
            </a:graphic>
          </wp:inline>
        </w:drawing>
      </w:r>
    </w:p>
    <w:p w:rsidR="002E2D81" w:rsidRDefault="0000107F" w:rsidP="0000107F">
      <w:pPr>
        <w:pStyle w:val="Caption"/>
        <w:jc w:val="both"/>
      </w:pPr>
      <w:r>
        <w:t xml:space="preserve">Figure </w:t>
      </w:r>
      <w:r w:rsidR="00C12935">
        <w:fldChar w:fldCharType="begin"/>
      </w:r>
      <w:r>
        <w:instrText xml:space="preserve"> SEQ Figure \* ARABIC </w:instrText>
      </w:r>
      <w:r w:rsidR="00C12935">
        <w:fldChar w:fldCharType="separate"/>
      </w:r>
      <w:r>
        <w:rPr>
          <w:noProof/>
        </w:rPr>
        <w:t>1</w:t>
      </w:r>
      <w:r w:rsidR="00C12935">
        <w:fldChar w:fldCharType="end"/>
      </w:r>
      <w:r>
        <w:t xml:space="preserve"> Code states at one subframe</w:t>
      </w:r>
    </w:p>
    <w:p w:rsidR="0000107F" w:rsidRDefault="0000107F" w:rsidP="0000107F">
      <w:pPr>
        <w:rPr>
          <w:lang w:val="sv-SE" w:eastAsia="ja-JP"/>
        </w:rPr>
      </w:pPr>
    </w:p>
    <w:p w:rsidR="0000107F" w:rsidRDefault="0000107F" w:rsidP="0000107F">
      <w:pPr>
        <w:keepNext/>
      </w:pPr>
      <w:r w:rsidRPr="0000107F">
        <w:rPr>
          <w:noProof/>
          <w:lang w:eastAsia="zh-TW"/>
        </w:rPr>
        <w:drawing>
          <wp:inline distT="0" distB="0" distL="0" distR="0">
            <wp:extent cx="6126480" cy="962108"/>
            <wp:effectExtent l="1905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srcRect/>
                    <a:stretch>
                      <a:fillRect/>
                    </a:stretch>
                  </pic:blipFill>
                  <pic:spPr bwMode="auto">
                    <a:xfrm>
                      <a:off x="0" y="0"/>
                      <a:ext cx="6126480" cy="962108"/>
                    </a:xfrm>
                    <a:prstGeom prst="rect">
                      <a:avLst/>
                    </a:prstGeom>
                    <a:noFill/>
                    <a:ln w="9525">
                      <a:noFill/>
                      <a:miter lim="800000"/>
                      <a:headEnd/>
                      <a:tailEnd/>
                    </a:ln>
                  </pic:spPr>
                </pic:pic>
              </a:graphicData>
            </a:graphic>
          </wp:inline>
        </w:drawing>
      </w:r>
    </w:p>
    <w:p w:rsidR="0000107F" w:rsidRDefault="0000107F" w:rsidP="0000107F">
      <w:pPr>
        <w:pStyle w:val="Caption"/>
      </w:pPr>
      <w:r>
        <w:t xml:space="preserve">Figure </w:t>
      </w:r>
      <w:r w:rsidR="00C12935">
        <w:fldChar w:fldCharType="begin"/>
      </w:r>
      <w:r>
        <w:instrText xml:space="preserve"> SEQ Figure \* ARABIC </w:instrText>
      </w:r>
      <w:r w:rsidR="00C12935">
        <w:fldChar w:fldCharType="separate"/>
      </w:r>
      <w:r>
        <w:rPr>
          <w:noProof/>
        </w:rPr>
        <w:t>2</w:t>
      </w:r>
      <w:r w:rsidR="00C12935">
        <w:fldChar w:fldCharType="end"/>
      </w:r>
      <w:r>
        <w:t xml:space="preserve"> Code states considering skipped scheduling</w:t>
      </w:r>
    </w:p>
    <w:p w:rsidR="0000107F" w:rsidRPr="0000107F" w:rsidRDefault="0000107F" w:rsidP="0000107F">
      <w:pPr>
        <w:rPr>
          <w:lang w:val="sv-SE" w:eastAsia="ja-JP"/>
        </w:rPr>
      </w:pPr>
    </w:p>
    <w:p w:rsidR="0017200B" w:rsidRDefault="0017200B" w:rsidP="00185009">
      <w:pPr>
        <w:pStyle w:val="BodyText"/>
        <w:rPr>
          <w:lang w:eastAsia="zh-TW"/>
        </w:rPr>
      </w:pPr>
      <w:r>
        <w:rPr>
          <w:lang w:eastAsia="zh-TW"/>
        </w:rPr>
        <w:t>For example, if 4 HARQ processes are scheduled by one DCI: HARQ process 1 with a new data, HARQ process 4</w:t>
      </w:r>
      <w:r w:rsidR="002E2D81">
        <w:rPr>
          <w:lang w:eastAsia="zh-TW"/>
        </w:rPr>
        <w:t xml:space="preserve"> with </w:t>
      </w:r>
      <w:r>
        <w:rPr>
          <w:lang w:eastAsia="zh-TW"/>
        </w:rPr>
        <w:t xml:space="preserve"> retransmission at redundancy version 2, HARQ process </w:t>
      </w:r>
      <w:r w:rsidR="002E2D81">
        <w:rPr>
          <w:lang w:eastAsia="zh-TW"/>
        </w:rPr>
        <w:t>2</w:t>
      </w:r>
      <w:r>
        <w:rPr>
          <w:lang w:eastAsia="zh-TW"/>
        </w:rPr>
        <w:t xml:space="preserve"> with a retransmission at redundancy version 3, HARQ process 6 with </w:t>
      </w:r>
      <w:r w:rsidR="002E2D81">
        <w:rPr>
          <w:lang w:eastAsia="zh-TW"/>
        </w:rPr>
        <w:t>retransmission</w:t>
      </w:r>
      <w:r>
        <w:rPr>
          <w:lang w:eastAsia="zh-TW"/>
        </w:rPr>
        <w:t xml:space="preserve"> at redundancy version </w:t>
      </w:r>
      <w:r w:rsidR="002E2D81">
        <w:rPr>
          <w:lang w:eastAsia="zh-TW"/>
        </w:rPr>
        <w:t>3</w:t>
      </w:r>
      <w:r>
        <w:rPr>
          <w:lang w:eastAsia="zh-TW"/>
        </w:rPr>
        <w:t xml:space="preserve">, then we can signal 0, </w:t>
      </w:r>
      <w:r w:rsidR="002E2D81">
        <w:rPr>
          <w:lang w:eastAsia="zh-TW"/>
        </w:rPr>
        <w:t xml:space="preserve"> 21, 25, 29 to the UE. </w:t>
      </w:r>
    </w:p>
    <w:p w:rsidR="0000107F" w:rsidRDefault="0000107F" w:rsidP="0000107F">
      <w:pPr>
        <w:tabs>
          <w:tab w:val="center" w:pos="4800"/>
          <w:tab w:val="right" w:pos="9500"/>
        </w:tabs>
        <w:jc w:val="both"/>
        <w:rPr>
          <w:noProof/>
        </w:rPr>
      </w:pPr>
      <w:r>
        <w:rPr>
          <w:noProof/>
        </w:rPr>
        <w:t xml:space="preserve">In general, if there are </w:t>
      </w:r>
      <w:r w:rsidRPr="00C12935">
        <w:rPr>
          <w:noProof/>
          <w:position w:val="-4"/>
        </w:rPr>
        <w:object w:dxaOrig="27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pt;height:13pt" o:ole="">
            <v:imagedata r:id="rId9" o:title=""/>
          </v:shape>
          <o:OLEObject Type="Embed" ProgID="Equation.3" ShapeID="_x0000_i1027" DrawAspect="Content" ObjectID="_1522080551" r:id="rId10"/>
        </w:object>
      </w:r>
      <w:r>
        <w:rPr>
          <w:noProof/>
        </w:rPr>
        <w:t xml:space="preserve"> HARQ processes at maximum at one cell, then there are </w:t>
      </w:r>
      <w:r w:rsidRPr="00C12935">
        <w:rPr>
          <w:noProof/>
          <w:position w:val="-6"/>
        </w:rPr>
        <w:object w:dxaOrig="1460" w:dyaOrig="279">
          <v:shape id="_x0000_i1028" type="#_x0000_t75" style="width:73pt;height:14pt" o:ole="">
            <v:imagedata r:id="rId11" o:title=""/>
          </v:shape>
          <o:OLEObject Type="Embed" ProgID="Equation.3" ShapeID="_x0000_i1028" DrawAspect="Content" ObjectID="_1522080552" r:id="rId12"/>
        </w:object>
      </w:r>
      <w:r>
        <w:rPr>
          <w:noProof/>
        </w:rPr>
        <w:t xml:space="preserve"> code states for each subframe, </w:t>
      </w:r>
      <w:r w:rsidRPr="00C12935">
        <w:rPr>
          <w:noProof/>
          <w:position w:val="-4"/>
        </w:rPr>
        <w:object w:dxaOrig="600" w:dyaOrig="260">
          <v:shape id="_x0000_i1029" type="#_x0000_t75" style="width:30pt;height:13pt" o:ole="">
            <v:imagedata r:id="rId13" o:title=""/>
          </v:shape>
          <o:OLEObject Type="Embed" ProgID="Equation.3" ShapeID="_x0000_i1029" DrawAspect="Content" ObjectID="_1522080553" r:id="rId14"/>
        </w:object>
      </w:r>
      <w:r>
        <w:rPr>
          <w:noProof/>
        </w:rPr>
        <w:t xml:space="preserve"> is for the 4 redundancy versions at all the HARQ processes, and </w:t>
      </w:r>
      <w:r w:rsidRPr="00C12935">
        <w:rPr>
          <w:noProof/>
          <w:position w:val="-4"/>
        </w:rPr>
        <w:object w:dxaOrig="279" w:dyaOrig="260">
          <v:shape id="_x0000_i1030" type="#_x0000_t75" style="width:14pt;height:13pt" o:ole="">
            <v:imagedata r:id="rId15" o:title=""/>
          </v:shape>
          <o:OLEObject Type="Embed" ProgID="Equation.3" ShapeID="_x0000_i1030" DrawAspect="Content" ObjectID="_1522080554" r:id="rId16"/>
        </w:object>
      </w:r>
      <w:r>
        <w:rPr>
          <w:noProof/>
        </w:rPr>
        <w:t xml:space="preserve"> is for NDI at </w:t>
      </w:r>
      <w:r w:rsidRPr="00C12935">
        <w:rPr>
          <w:noProof/>
          <w:position w:val="-4"/>
        </w:rPr>
        <w:object w:dxaOrig="279" w:dyaOrig="260">
          <v:shape id="_x0000_i1031" type="#_x0000_t75" style="width:14pt;height:13pt" o:ole="">
            <v:imagedata r:id="rId17" o:title=""/>
          </v:shape>
          <o:OLEObject Type="Embed" ProgID="Equation.3" ShapeID="_x0000_i1031" DrawAspect="Content" ObjectID="_1522080555" r:id="rId18"/>
        </w:object>
      </w:r>
      <w:r>
        <w:rPr>
          <w:noProof/>
        </w:rPr>
        <w:t xml:space="preserve"> HARQ processes. If non-contiguous transmission is supported (e.g. subframes 1,2, 4 are scheduled and subframe 3 is skipped), then the number of code states at a subframe can be increased to </w:t>
      </w:r>
      <w:r w:rsidRPr="00C12935">
        <w:rPr>
          <w:noProof/>
          <w:position w:val="-6"/>
        </w:rPr>
        <w:object w:dxaOrig="1320" w:dyaOrig="279">
          <v:shape id="_x0000_i1032" type="#_x0000_t75" style="width:66pt;height:14pt" o:ole="">
            <v:imagedata r:id="rId19" o:title=""/>
          </v:shape>
          <o:OLEObject Type="Embed" ProgID="Equation.3" ShapeID="_x0000_i1032" DrawAspect="Content" ObjectID="_1522080556" r:id="rId20"/>
        </w:object>
      </w:r>
      <w:r>
        <w:rPr>
          <w:noProof/>
        </w:rPr>
        <w:t>, where “1” is for "skipped scheduling". An illustration is given in Figure 2, when "skipped scheduling" is jointly encoded with NDI, HARQ process index, and redundancy version.</w:t>
      </w:r>
    </w:p>
    <w:p w:rsidR="0000107F" w:rsidRDefault="0000107F" w:rsidP="0000107F">
      <w:pPr>
        <w:tabs>
          <w:tab w:val="center" w:pos="4800"/>
          <w:tab w:val="right" w:pos="9500"/>
        </w:tabs>
        <w:jc w:val="both"/>
        <w:rPr>
          <w:noProof/>
        </w:rPr>
      </w:pPr>
    </w:p>
    <w:p w:rsidR="0000107F" w:rsidRDefault="0000107F" w:rsidP="0000107F">
      <w:pPr>
        <w:tabs>
          <w:tab w:val="center" w:pos="4800"/>
          <w:tab w:val="right" w:pos="9500"/>
        </w:tabs>
        <w:ind w:firstLine="720"/>
        <w:jc w:val="both"/>
        <w:rPr>
          <w:noProof/>
        </w:rPr>
      </w:pPr>
      <w:r>
        <w:rPr>
          <w:noProof/>
        </w:rPr>
        <w:t>With the example above, then we can signal</w:t>
      </w:r>
    </w:p>
    <w:p w:rsidR="0000107F" w:rsidRDefault="0000107F" w:rsidP="0000107F">
      <w:pPr>
        <w:tabs>
          <w:tab w:val="center" w:pos="4800"/>
          <w:tab w:val="right" w:pos="9500"/>
        </w:tabs>
        <w:ind w:firstLine="720"/>
        <w:jc w:val="both"/>
        <w:rPr>
          <w:noProof/>
        </w:rPr>
      </w:pPr>
    </w:p>
    <w:p w:rsidR="0000107F" w:rsidRDefault="0000107F" w:rsidP="0000107F">
      <w:pPr>
        <w:tabs>
          <w:tab w:val="center" w:pos="4800"/>
          <w:tab w:val="right" w:pos="9500"/>
        </w:tabs>
        <w:ind w:firstLine="720"/>
        <w:rPr>
          <w:noProof/>
        </w:rPr>
      </w:pPr>
      <w:r>
        <w:rPr>
          <w:noProof/>
        </w:rPr>
        <w:tab/>
      </w:r>
      <w:r w:rsidRPr="00C12935">
        <w:rPr>
          <w:noProof/>
          <w:position w:val="-6"/>
        </w:rPr>
        <w:object w:dxaOrig="2900" w:dyaOrig="320">
          <v:shape id="_x0000_i1033" type="#_x0000_t75" style="width:145pt;height:16pt" o:ole="">
            <v:imagedata r:id="rId21" o:title=""/>
          </v:shape>
          <o:OLEObject Type="Embed" ProgID="Equation.3" ShapeID="_x0000_i1033" DrawAspect="Content" ObjectID="_1522080557" r:id="rId22"/>
        </w:object>
      </w:r>
    </w:p>
    <w:p w:rsidR="0000107F" w:rsidRDefault="0000107F" w:rsidP="0000107F">
      <w:pPr>
        <w:tabs>
          <w:tab w:val="center" w:pos="4800"/>
          <w:tab w:val="right" w:pos="9500"/>
        </w:tabs>
        <w:jc w:val="both"/>
        <w:rPr>
          <w:noProof/>
        </w:rPr>
      </w:pPr>
      <w:r>
        <w:rPr>
          <w:noProof/>
        </w:rPr>
        <w:t>to the UE, which incorporates all the information to determine HARQ process index, redundancy version, NDI and scheduling timing.</w:t>
      </w:r>
    </w:p>
    <w:p w:rsidR="002E2D81" w:rsidRDefault="002E2D81" w:rsidP="00185009">
      <w:pPr>
        <w:pStyle w:val="BodyText"/>
        <w:rPr>
          <w:lang w:eastAsia="zh-TW"/>
        </w:rPr>
      </w:pPr>
    </w:p>
    <w:p w:rsidR="00185009" w:rsidRDefault="00185009" w:rsidP="00185009">
      <w:pPr>
        <w:jc w:val="both"/>
        <w:rPr>
          <w:lang w:eastAsia="zh-TW"/>
        </w:rPr>
      </w:pPr>
    </w:p>
    <w:bookmarkEnd w:id="6"/>
    <w:bookmarkEnd w:id="7"/>
    <w:bookmarkEnd w:id="8"/>
    <w:bookmarkEnd w:id="9"/>
    <w:p w:rsidR="00185009" w:rsidRPr="00A91FDE" w:rsidRDefault="00C12935" w:rsidP="00185009">
      <w:pPr>
        <w:pStyle w:val="BodyText"/>
        <w:rPr>
          <w:rFonts w:eastAsia="PMingLiU"/>
          <w:lang w:eastAsia="zh-TW"/>
        </w:rPr>
      </w:pPr>
      <w:r w:rsidRPr="00C12935">
        <w:rPr>
          <w:sz w:val="28"/>
          <w:szCs w:val="28"/>
        </w:rPr>
        <w:pict>
          <v:rect id="_x0000_i1034"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185009" w:rsidRDefault="00185009" w:rsidP="00185009">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185009" w:rsidRPr="005E56A5" w:rsidRDefault="00185009" w:rsidP="00185009">
      <w:pPr>
        <w:pStyle w:val="BodyText"/>
        <w:rPr>
          <w:rFonts w:eastAsiaTheme="minorEastAsia"/>
          <w:lang w:eastAsia="zh-TW"/>
        </w:rPr>
      </w:pPr>
      <w:r>
        <w:rPr>
          <w:rFonts w:eastAsiaTheme="minorEastAsia"/>
          <w:lang w:eastAsia="zh-TW"/>
        </w:rPr>
        <w:t xml:space="preserve">In this contribution, we provide </w:t>
      </w:r>
      <w:r w:rsidR="00572E75">
        <w:rPr>
          <w:rFonts w:eastAsiaTheme="minorEastAsia"/>
          <w:lang w:eastAsia="zh-TW"/>
        </w:rPr>
        <w:t>some examples of joint signaling of NDI, HARQ process index, and redundancy version.</w:t>
      </w:r>
    </w:p>
    <w:p w:rsidR="00185009" w:rsidRPr="005E56A5" w:rsidRDefault="00185009" w:rsidP="00185009">
      <w:pPr>
        <w:jc w:val="both"/>
        <w:rPr>
          <w:b/>
          <w:lang w:eastAsia="zh-TW"/>
        </w:rPr>
      </w:pPr>
      <w:r w:rsidRPr="005E56A5">
        <w:rPr>
          <w:rFonts w:hint="eastAsia"/>
          <w:b/>
          <w:lang w:eastAsia="zh-TW"/>
        </w:rPr>
        <w:tab/>
      </w:r>
    </w:p>
    <w:bookmarkEnd w:id="16"/>
    <w:bookmarkEnd w:id="17"/>
    <w:bookmarkEnd w:id="18"/>
    <w:bookmarkEnd w:id="19"/>
    <w:p w:rsidR="00185009" w:rsidRDefault="00C12935" w:rsidP="00185009">
      <w:pPr>
        <w:pStyle w:val="BodyText"/>
        <w:rPr>
          <w:sz w:val="28"/>
          <w:szCs w:val="28"/>
        </w:rPr>
      </w:pPr>
      <w:r>
        <w:pict>
          <v:rect id="_x0000_i1035" style="width:482.4pt;height:1.5pt" o:hralign="center" o:hrstd="t" o:hrnoshade="t" o:hr="t" fillcolor="black" stroked="f"/>
        </w:pict>
      </w:r>
    </w:p>
    <w:p w:rsidR="00185009" w:rsidRPr="00B16E14" w:rsidRDefault="00185009" w:rsidP="00185009">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185009" w:rsidRPr="003458A8" w:rsidRDefault="00185009" w:rsidP="00185009">
      <w:pPr>
        <w:pStyle w:val="References"/>
        <w:numPr>
          <w:ilvl w:val="0"/>
          <w:numId w:val="3"/>
        </w:numPr>
        <w:rPr>
          <w:rFonts w:eastAsia="PMingLiU"/>
          <w:lang w:eastAsia="zh-TW"/>
        </w:rPr>
      </w:pPr>
      <w:bookmarkStart w:id="25" w:name="_Ref442365024"/>
      <w:bookmarkStart w:id="26" w:name="_Ref410312170"/>
      <w:r>
        <w:rPr>
          <w:rFonts w:eastAsia="PMingLiU"/>
          <w:lang w:eastAsia="zh-TW"/>
        </w:rPr>
        <w:t>RP-152272, "New Work Item on enhanced LAA for LTE", Ericsson, Huawei.</w:t>
      </w:r>
      <w:bookmarkEnd w:id="25"/>
    </w:p>
    <w:p w:rsidR="00185009" w:rsidRPr="003458A8" w:rsidRDefault="00185009" w:rsidP="00185009">
      <w:pPr>
        <w:pStyle w:val="References"/>
        <w:numPr>
          <w:ilvl w:val="0"/>
          <w:numId w:val="3"/>
        </w:numPr>
        <w:rPr>
          <w:rFonts w:eastAsia="PMingLiU"/>
          <w:lang w:eastAsia="zh-TW"/>
        </w:rPr>
      </w:pPr>
      <w:bookmarkStart w:id="27"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7"/>
    </w:p>
    <w:p w:rsidR="00185009" w:rsidRDefault="00185009" w:rsidP="00185009">
      <w:pPr>
        <w:pStyle w:val="References"/>
        <w:numPr>
          <w:ilvl w:val="0"/>
          <w:numId w:val="3"/>
        </w:numPr>
        <w:rPr>
          <w:rFonts w:eastAsia="PMingLiU"/>
          <w:lang w:eastAsia="zh-TW"/>
        </w:rPr>
      </w:pPr>
      <w:bookmarkStart w:id="28" w:name="_Ref442365518"/>
      <w:r>
        <w:rPr>
          <w:rFonts w:eastAsia="PMingLiU"/>
          <w:lang w:eastAsia="zh-TW"/>
        </w:rPr>
        <w:t>R1-152790, "Uplink Waveform for LAA", Qualcomm</w:t>
      </w:r>
    </w:p>
    <w:p w:rsidR="00185009" w:rsidRDefault="00185009" w:rsidP="00185009">
      <w:pPr>
        <w:pStyle w:val="References"/>
        <w:numPr>
          <w:ilvl w:val="0"/>
          <w:numId w:val="3"/>
        </w:numPr>
        <w:rPr>
          <w:rFonts w:eastAsia="PMingLiU"/>
          <w:lang w:eastAsia="zh-TW"/>
        </w:rPr>
      </w:pPr>
      <w:bookmarkStart w:id="29" w:name="_Ref442448235"/>
      <w:r>
        <w:rPr>
          <w:rFonts w:eastAsia="PMingLiU"/>
          <w:lang w:eastAsia="zh-TW"/>
        </w:rPr>
        <w:t>R1-160974, "Considerations on PUCCH for LAA", Mediatek</w:t>
      </w:r>
      <w:bookmarkEnd w:id="29"/>
    </w:p>
    <w:p w:rsidR="00185009" w:rsidRDefault="00185009" w:rsidP="00185009">
      <w:pPr>
        <w:pStyle w:val="References"/>
        <w:numPr>
          <w:ilvl w:val="0"/>
          <w:numId w:val="3"/>
        </w:numPr>
        <w:rPr>
          <w:rFonts w:eastAsia="PMingLiU"/>
          <w:lang w:eastAsia="zh-TW"/>
        </w:rPr>
      </w:pPr>
      <w:bookmarkStart w:id="30" w:name="_Ref447280984"/>
      <w:r>
        <w:rPr>
          <w:rFonts w:eastAsia="PMingLiU"/>
          <w:lang w:eastAsia="zh-TW"/>
        </w:rPr>
        <w:t>R1-162936, "eLAA PUSCH design", Mediatek</w:t>
      </w:r>
      <w:bookmarkEnd w:id="30"/>
    </w:p>
    <w:bookmarkEnd w:id="28"/>
    <w:p w:rsidR="00185009" w:rsidRDefault="00185009" w:rsidP="00185009">
      <w:pPr>
        <w:pStyle w:val="References"/>
        <w:numPr>
          <w:ilvl w:val="0"/>
          <w:numId w:val="0"/>
        </w:numPr>
        <w:rPr>
          <w:rFonts w:eastAsia="PMingLiU"/>
          <w:lang w:eastAsia="zh-TW"/>
        </w:rPr>
      </w:pPr>
    </w:p>
    <w:p w:rsidR="00185009" w:rsidRPr="00C84405" w:rsidRDefault="00185009" w:rsidP="00185009">
      <w:pPr>
        <w:rPr>
          <w:lang w:eastAsia="zh-TW"/>
        </w:rPr>
      </w:pPr>
    </w:p>
    <w:p w:rsidR="00185009" w:rsidRPr="003458A8" w:rsidRDefault="00185009" w:rsidP="00185009">
      <w:pPr>
        <w:rPr>
          <w:lang w:eastAsia="zh-TW"/>
        </w:rPr>
      </w:pPr>
    </w:p>
    <w:p w:rsidR="00185009" w:rsidRPr="003458A8" w:rsidRDefault="00185009" w:rsidP="00185009">
      <w:pPr>
        <w:rPr>
          <w:lang w:eastAsia="zh-TW"/>
        </w:rPr>
      </w:pPr>
    </w:p>
    <w:p w:rsidR="00185009" w:rsidRPr="003458A8" w:rsidRDefault="00185009" w:rsidP="00185009">
      <w:pPr>
        <w:rPr>
          <w:lang w:eastAsia="zh-TW"/>
        </w:rPr>
      </w:pPr>
    </w:p>
    <w:bookmarkEnd w:id="26"/>
    <w:p w:rsidR="00185009" w:rsidRPr="002A07D2" w:rsidRDefault="00185009" w:rsidP="00185009">
      <w:pPr>
        <w:pStyle w:val="BodyText"/>
        <w:rPr>
          <w:rFonts w:eastAsiaTheme="minorEastAsia"/>
          <w:szCs w:val="20"/>
          <w:lang w:eastAsia="zh-TW"/>
        </w:rPr>
      </w:pPr>
    </w:p>
    <w:p w:rsidR="001D1F8C" w:rsidRDefault="001D1F8C"/>
    <w:sectPr w:rsidR="001D1F8C" w:rsidSect="00965B1D">
      <w:footerReference w:type="default" r:id="rId23"/>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24B" w:rsidRDefault="0078124B" w:rsidP="0078124B">
      <w:r>
        <w:separator/>
      </w:r>
    </w:p>
  </w:endnote>
  <w:endnote w:type="continuationSeparator" w:id="0">
    <w:p w:rsidR="0078124B" w:rsidRDefault="0078124B" w:rsidP="0078124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C12935">
    <w:pPr>
      <w:pStyle w:val="Footer"/>
      <w:jc w:val="center"/>
    </w:pPr>
    <w:r>
      <w:fldChar w:fldCharType="begin"/>
    </w:r>
    <w:r w:rsidR="00185009">
      <w:instrText xml:space="preserve"> PAGE   \* MERGEFORMAT </w:instrText>
    </w:r>
    <w:r>
      <w:fldChar w:fldCharType="separate"/>
    </w:r>
    <w:r w:rsidR="005B72D1">
      <w:rPr>
        <w:noProof/>
      </w:rPr>
      <w:t>2</w:t>
    </w:r>
    <w:r>
      <w:fldChar w:fldCharType="end"/>
    </w:r>
  </w:p>
  <w:p w:rsidR="0040264E" w:rsidRDefault="005B72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24B" w:rsidRDefault="0078124B" w:rsidP="0078124B">
      <w:r>
        <w:separator/>
      </w:r>
    </w:p>
  </w:footnote>
  <w:footnote w:type="continuationSeparator" w:id="0">
    <w:p w:rsidR="0078124B" w:rsidRDefault="0078124B" w:rsidP="007812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1">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3EC70631"/>
    <w:multiLevelType w:val="hybridMultilevel"/>
    <w:tmpl w:val="5132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8">
    <w:nsid w:val="6CB23723"/>
    <w:multiLevelType w:val="hybridMultilevel"/>
    <w:tmpl w:val="FD9E20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4DC64D0"/>
    <w:multiLevelType w:val="hybridMultilevel"/>
    <w:tmpl w:val="A72E0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7"/>
  </w:num>
  <w:num w:numId="7">
    <w:abstractNumId w:val="6"/>
  </w:num>
  <w:num w:numId="8">
    <w:abstractNumId w:val="8"/>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6145"/>
  </w:hdrShapeDefaults>
  <w:footnotePr>
    <w:footnote w:id="-1"/>
    <w:footnote w:id="0"/>
  </w:footnotePr>
  <w:endnotePr>
    <w:endnote w:id="-1"/>
    <w:endnote w:id="0"/>
  </w:endnotePr>
  <w:compat>
    <w:useFELayout/>
  </w:compat>
  <w:rsids>
    <w:rsidRoot w:val="00185009"/>
    <w:rsid w:val="0000107F"/>
    <w:rsid w:val="000A37F6"/>
    <w:rsid w:val="0017200B"/>
    <w:rsid w:val="00185009"/>
    <w:rsid w:val="001D1F8C"/>
    <w:rsid w:val="001E7D02"/>
    <w:rsid w:val="002061A3"/>
    <w:rsid w:val="002E2D81"/>
    <w:rsid w:val="00572E75"/>
    <w:rsid w:val="005B72D1"/>
    <w:rsid w:val="00701104"/>
    <w:rsid w:val="0078124B"/>
    <w:rsid w:val="008D50C7"/>
    <w:rsid w:val="00A7285E"/>
    <w:rsid w:val="00C12935"/>
    <w:rsid w:val="00C316AF"/>
    <w:rsid w:val="00C83B8E"/>
    <w:rsid w:val="00D465D4"/>
    <w:rsid w:val="00D56F38"/>
    <w:rsid w:val="00F913C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009"/>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85009"/>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85009"/>
    <w:rPr>
      <w:rFonts w:ascii="Helvetica" w:eastAsia="MS Mincho" w:hAnsi="Helvetica" w:cs="Times New Roman"/>
      <w:b/>
      <w:bCs/>
      <w:kern w:val="32"/>
      <w:sz w:val="28"/>
      <w:szCs w:val="32"/>
      <w:lang w:eastAsia="en-US"/>
    </w:rPr>
  </w:style>
  <w:style w:type="paragraph" w:styleId="BodyText">
    <w:name w:val="Body Text"/>
    <w:aliases w:val="bt,AvtalBrödtext, ändrad,ändrad"/>
    <w:basedOn w:val="Normal"/>
    <w:link w:val="BodyTextChar"/>
    <w:rsid w:val="0018500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185009"/>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8500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85009"/>
    <w:rPr>
      <w:rFonts w:ascii="Arial" w:eastAsia="MS Mincho" w:hAnsi="Arial" w:cs="Times New Roman"/>
      <w:b/>
      <w:sz w:val="20"/>
      <w:szCs w:val="24"/>
      <w:lang w:eastAsia="en-US"/>
    </w:rPr>
  </w:style>
  <w:style w:type="paragraph" w:styleId="Caption">
    <w:name w:val="caption"/>
    <w:aliases w:val="cap"/>
    <w:basedOn w:val="Normal"/>
    <w:next w:val="Normal"/>
    <w:qFormat/>
    <w:rsid w:val="00185009"/>
    <w:rPr>
      <w:rFonts w:eastAsia="MS Mincho"/>
      <w:b/>
      <w:bCs/>
      <w:szCs w:val="20"/>
      <w:lang w:val="sv-SE" w:eastAsia="ja-JP"/>
    </w:rPr>
  </w:style>
  <w:style w:type="paragraph" w:styleId="Footer">
    <w:name w:val="footer"/>
    <w:basedOn w:val="Normal"/>
    <w:link w:val="FooterChar"/>
    <w:uiPriority w:val="99"/>
    <w:rsid w:val="0018500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185009"/>
    <w:rPr>
      <w:rFonts w:ascii="Times New Roman" w:hAnsi="Times New Roman" w:cs="Times New Roman"/>
      <w:sz w:val="20"/>
      <w:szCs w:val="20"/>
      <w:lang w:eastAsia="en-US"/>
    </w:rPr>
  </w:style>
  <w:style w:type="paragraph" w:styleId="ListParagraph">
    <w:name w:val="List Paragraph"/>
    <w:basedOn w:val="Normal"/>
    <w:uiPriority w:val="34"/>
    <w:qFormat/>
    <w:rsid w:val="00185009"/>
    <w:pPr>
      <w:ind w:leftChars="200" w:left="480"/>
    </w:pPr>
  </w:style>
  <w:style w:type="paragraph" w:customStyle="1" w:styleId="References">
    <w:name w:val="References"/>
    <w:basedOn w:val="Normal"/>
    <w:next w:val="Normal"/>
    <w:rsid w:val="00185009"/>
    <w:pPr>
      <w:numPr>
        <w:numId w:val="2"/>
      </w:numPr>
      <w:autoSpaceDE w:val="0"/>
      <w:autoSpaceDN w:val="0"/>
      <w:snapToGrid w:val="0"/>
      <w:spacing w:after="60"/>
    </w:pPr>
    <w:rPr>
      <w:rFonts w:eastAsia="SimSun"/>
      <w:szCs w:val="16"/>
    </w:rPr>
  </w:style>
  <w:style w:type="paragraph" w:styleId="BalloonText">
    <w:name w:val="Balloon Text"/>
    <w:basedOn w:val="Normal"/>
    <w:link w:val="BalloonTextChar"/>
    <w:uiPriority w:val="99"/>
    <w:semiHidden/>
    <w:unhideWhenUsed/>
    <w:rsid w:val="00185009"/>
    <w:rPr>
      <w:rFonts w:ascii="Tahoma" w:hAnsi="Tahoma" w:cs="Tahoma"/>
      <w:sz w:val="16"/>
      <w:szCs w:val="16"/>
    </w:rPr>
  </w:style>
  <w:style w:type="character" w:customStyle="1" w:styleId="BalloonTextChar">
    <w:name w:val="Balloon Text Char"/>
    <w:basedOn w:val="DefaultParagraphFont"/>
    <w:link w:val="BalloonText"/>
    <w:uiPriority w:val="99"/>
    <w:semiHidden/>
    <w:rsid w:val="0018500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Yang</cp:lastModifiedBy>
  <cp:revision>8</cp:revision>
  <dcterms:created xsi:type="dcterms:W3CDTF">2016-04-14T01:20:00Z</dcterms:created>
  <dcterms:modified xsi:type="dcterms:W3CDTF">2016-04-14T02:22:00Z</dcterms:modified>
</cp:coreProperties>
</file>